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59201">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7EB8629B">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5577DA89">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3311305C">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10B9ECCD">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3A8CE6BD">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eastAsia="仿宋_GB2312"/>
          <w:color w:val="auto"/>
          <w:spacing w:val="0"/>
          <w:sz w:val="32"/>
          <w:szCs w:val="32"/>
        </w:rPr>
      </w:pPr>
    </w:p>
    <w:p w14:paraId="0CE9E79B">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eastAsia="仿宋_GB2312"/>
          <w:color w:val="auto"/>
          <w:spacing w:val="0"/>
          <w:sz w:val="32"/>
          <w:szCs w:val="32"/>
        </w:rPr>
      </w:pPr>
    </w:p>
    <w:p w14:paraId="37930F1C">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eastAsia="仿宋_GB2312"/>
          <w:color w:val="auto"/>
          <w:spacing w:val="0"/>
          <w:sz w:val="32"/>
          <w:szCs w:val="32"/>
        </w:rPr>
      </w:pPr>
      <w:r>
        <w:rPr>
          <w:rFonts w:hint="eastAsia" w:ascii="仿宋_GB2312" w:hAnsi="仿宋_GB2312" w:eastAsia="仿宋_GB2312" w:cs="仿宋_GB2312"/>
          <w:color w:val="auto"/>
          <w:spacing w:val="0"/>
          <w:sz w:val="32"/>
          <w:szCs w:val="32"/>
        </w:rPr>
        <w:t>佛财办农〔202</w:t>
      </w:r>
      <w:r>
        <w:rPr>
          <w:rFonts w:hint="eastAsia" w:ascii="仿宋_GB2312" w:hAnsi="仿宋_GB2312" w:eastAsia="仿宋_GB2312" w:cs="仿宋_GB2312"/>
          <w:color w:val="auto"/>
          <w:spacing w:val="0"/>
          <w:sz w:val="32"/>
          <w:szCs w:val="32"/>
          <w:lang w:val="en-US" w:eastAsia="zh-CN"/>
        </w:rPr>
        <w:t>6</w:t>
      </w:r>
      <w:r>
        <w:rPr>
          <w:rFonts w:hint="eastAsia" w:ascii="仿宋_GB2312" w:hAnsi="仿宋_GB2312" w:eastAsia="仿宋_GB2312" w:cs="仿宋_GB2312"/>
          <w:color w:val="auto"/>
          <w:spacing w:val="0"/>
          <w:sz w:val="32"/>
          <w:szCs w:val="32"/>
        </w:rPr>
        <w:t>〕</w:t>
      </w:r>
      <w:r>
        <w:rPr>
          <w:rFonts w:hint="eastAsia" w:ascii="仿宋_GB2312" w:hAnsi="仿宋_GB2312" w:eastAsia="仿宋_GB2312" w:cs="仿宋_GB2312"/>
          <w:color w:val="auto"/>
          <w:spacing w:val="0"/>
          <w:sz w:val="32"/>
          <w:szCs w:val="32"/>
          <w:lang w:val="en-US" w:eastAsia="zh-CN"/>
        </w:rPr>
        <w:t>3</w:t>
      </w:r>
      <w:r>
        <w:rPr>
          <w:rFonts w:hint="eastAsia" w:ascii="仿宋_GB2312" w:hAnsi="仿宋_GB2312" w:eastAsia="仿宋_GB2312" w:cs="仿宋_GB2312"/>
          <w:color w:val="auto"/>
          <w:spacing w:val="0"/>
          <w:sz w:val="32"/>
          <w:szCs w:val="32"/>
        </w:rPr>
        <w:t>号</w:t>
      </w:r>
    </w:p>
    <w:p w14:paraId="517A4400">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小标宋简体" w:eastAsia="方正小标宋简体"/>
          <w:color w:val="auto"/>
          <w:spacing w:val="0"/>
          <w:sz w:val="44"/>
          <w:szCs w:val="44"/>
        </w:rPr>
      </w:pPr>
    </w:p>
    <w:p w14:paraId="3E366F95">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方正小标宋简体" w:eastAsia="方正小标宋简体"/>
          <w:color w:val="auto"/>
          <w:spacing w:val="0"/>
          <w:sz w:val="44"/>
          <w:szCs w:val="44"/>
        </w:rPr>
      </w:pPr>
    </w:p>
    <w:p w14:paraId="01B0AB5C">
      <w:pPr>
        <w:keepNext w:val="0"/>
        <w:keepLines w:val="0"/>
        <w:pageBreakBefore w:val="0"/>
        <w:widowControl w:val="0"/>
        <w:kinsoku/>
        <w:wordWrap/>
        <w:overflowPunct/>
        <w:topLinePunct w:val="0"/>
        <w:autoSpaceDE/>
        <w:autoSpaceDN/>
        <w:bidi w:val="0"/>
        <w:adjustRightInd/>
        <w:snapToGrid/>
        <w:spacing w:line="640" w:lineRule="exact"/>
        <w:ind w:right="0" w:rightChars="0"/>
        <w:jc w:val="center"/>
        <w:textAlignment w:val="auto"/>
        <w:rPr>
          <w:rFonts w:hint="eastAsia" w:ascii="方正小标宋简体" w:hAnsi="方正小标宋简体" w:eastAsia="方正小标宋简体" w:cs="方正小标宋简体"/>
          <w:color w:val="auto"/>
          <w:spacing w:val="0"/>
          <w:sz w:val="44"/>
          <w:szCs w:val="44"/>
          <w:lang w:val="en-US" w:eastAsia="zh-CN"/>
        </w:rPr>
      </w:pPr>
      <w:r>
        <w:rPr>
          <w:rFonts w:hint="eastAsia" w:ascii="方正小标宋简体" w:hAnsi="方正小标宋简体" w:eastAsia="方正小标宋简体" w:cs="方正小标宋简体"/>
          <w:color w:val="auto"/>
          <w:spacing w:val="0"/>
          <w:sz w:val="44"/>
          <w:szCs w:val="44"/>
          <w:lang w:val="en-US" w:eastAsia="zh-CN"/>
        </w:rPr>
        <w:t>佛坪县财政局</w:t>
      </w:r>
    </w:p>
    <w:p w14:paraId="532DDC41">
      <w:pPr>
        <w:keepNext w:val="0"/>
        <w:keepLines w:val="0"/>
        <w:pageBreakBefore w:val="0"/>
        <w:widowControl w:val="0"/>
        <w:kinsoku/>
        <w:wordWrap/>
        <w:overflowPunct/>
        <w:topLinePunct w:val="0"/>
        <w:autoSpaceDE/>
        <w:autoSpaceDN/>
        <w:bidi w:val="0"/>
        <w:adjustRightInd/>
        <w:snapToGrid/>
        <w:spacing w:line="640" w:lineRule="exact"/>
        <w:ind w:right="0" w:rightChars="0"/>
        <w:jc w:val="center"/>
        <w:textAlignment w:val="auto"/>
        <w:rPr>
          <w:rFonts w:hint="eastAsia" w:ascii="方正小标宋简体" w:hAnsi="方正小标宋简体" w:eastAsia="方正小标宋简体" w:cs="方正小标宋简体"/>
          <w:color w:val="auto"/>
          <w:spacing w:val="0"/>
          <w:sz w:val="44"/>
          <w:szCs w:val="44"/>
        </w:rPr>
      </w:pPr>
      <w:r>
        <w:rPr>
          <w:rFonts w:hint="eastAsia" w:ascii="方正小标宋简体" w:hAnsi="方正小标宋简体" w:eastAsia="方正小标宋简体" w:cs="方正小标宋简体"/>
          <w:color w:val="auto"/>
          <w:spacing w:val="0"/>
          <w:sz w:val="44"/>
          <w:szCs w:val="44"/>
        </w:rPr>
        <w:t>关于下达202</w:t>
      </w:r>
      <w:r>
        <w:rPr>
          <w:rFonts w:hint="eastAsia" w:ascii="方正小标宋简体" w:hAnsi="方正小标宋简体" w:eastAsia="方正小标宋简体" w:cs="方正小标宋简体"/>
          <w:color w:val="auto"/>
          <w:spacing w:val="0"/>
          <w:sz w:val="44"/>
          <w:szCs w:val="44"/>
          <w:lang w:val="en-US" w:eastAsia="zh-CN"/>
        </w:rPr>
        <w:t>6</w:t>
      </w:r>
      <w:r>
        <w:rPr>
          <w:rFonts w:hint="eastAsia" w:ascii="方正小标宋简体" w:hAnsi="方正小标宋简体" w:eastAsia="方正小标宋简体" w:cs="方正小标宋简体"/>
          <w:color w:val="auto"/>
          <w:spacing w:val="0"/>
          <w:sz w:val="44"/>
          <w:szCs w:val="44"/>
        </w:rPr>
        <w:t>年</w:t>
      </w:r>
      <w:r>
        <w:rPr>
          <w:rFonts w:hint="eastAsia" w:ascii="方正小标宋简体" w:hAnsi="方正小标宋简体" w:eastAsia="方正小标宋简体" w:cs="方正小标宋简体"/>
          <w:color w:val="auto"/>
          <w:spacing w:val="0"/>
          <w:sz w:val="44"/>
          <w:szCs w:val="44"/>
          <w:lang w:eastAsia="zh-CN"/>
        </w:rPr>
        <w:t>提前批</w:t>
      </w:r>
      <w:r>
        <w:rPr>
          <w:rFonts w:hint="eastAsia" w:ascii="方正小标宋简体" w:hAnsi="方正小标宋简体" w:eastAsia="方正小标宋简体" w:cs="方正小标宋简体"/>
          <w:color w:val="auto"/>
          <w:spacing w:val="0"/>
          <w:sz w:val="44"/>
          <w:szCs w:val="44"/>
        </w:rPr>
        <w:t>中央财政衔接推进</w:t>
      </w:r>
    </w:p>
    <w:p w14:paraId="4792C59D">
      <w:pPr>
        <w:keepNext w:val="0"/>
        <w:keepLines w:val="0"/>
        <w:pageBreakBefore w:val="0"/>
        <w:widowControl w:val="0"/>
        <w:kinsoku/>
        <w:wordWrap/>
        <w:overflowPunct/>
        <w:topLinePunct w:val="0"/>
        <w:autoSpaceDE/>
        <w:autoSpaceDN/>
        <w:bidi w:val="0"/>
        <w:adjustRightInd/>
        <w:snapToGrid/>
        <w:spacing w:line="640" w:lineRule="exact"/>
        <w:ind w:right="0" w:rightChars="0"/>
        <w:jc w:val="center"/>
        <w:textAlignment w:val="auto"/>
        <w:rPr>
          <w:rFonts w:hint="eastAsia" w:ascii="方正小标宋简体" w:hAnsi="方正小标宋简体" w:eastAsia="方正小标宋简体" w:cs="方正小标宋简体"/>
          <w:color w:val="auto"/>
          <w:spacing w:val="0"/>
          <w:sz w:val="44"/>
          <w:szCs w:val="44"/>
          <w:lang w:val="en-US" w:eastAsia="zh-CN"/>
        </w:rPr>
      </w:pPr>
      <w:r>
        <w:rPr>
          <w:rFonts w:hint="eastAsia" w:ascii="方正小标宋简体" w:hAnsi="方正小标宋简体" w:eastAsia="方正小标宋简体" w:cs="方正小标宋简体"/>
          <w:color w:val="auto"/>
          <w:spacing w:val="0"/>
          <w:sz w:val="44"/>
          <w:szCs w:val="44"/>
        </w:rPr>
        <w:t>乡村振兴补助资金</w:t>
      </w:r>
      <w:r>
        <w:rPr>
          <w:rFonts w:hint="eastAsia" w:ascii="方正小标宋简体" w:hAnsi="方正小标宋简体" w:eastAsia="方正小标宋简体" w:cs="方正小标宋简体"/>
          <w:color w:val="auto"/>
          <w:spacing w:val="0"/>
          <w:sz w:val="44"/>
          <w:szCs w:val="44"/>
          <w:lang w:val="en-US" w:eastAsia="zh-CN"/>
        </w:rPr>
        <w:t>(常态化帮扶资金)</w:t>
      </w:r>
    </w:p>
    <w:p w14:paraId="0C61C602">
      <w:pPr>
        <w:keepNext w:val="0"/>
        <w:keepLines w:val="0"/>
        <w:pageBreakBefore w:val="0"/>
        <w:widowControl w:val="0"/>
        <w:kinsoku/>
        <w:wordWrap/>
        <w:overflowPunct/>
        <w:topLinePunct w:val="0"/>
        <w:autoSpaceDE/>
        <w:autoSpaceDN/>
        <w:bidi w:val="0"/>
        <w:adjustRightInd/>
        <w:snapToGrid/>
        <w:spacing w:line="640" w:lineRule="exact"/>
        <w:ind w:right="0" w:rightChars="0"/>
        <w:jc w:val="center"/>
        <w:textAlignment w:val="auto"/>
        <w:rPr>
          <w:rFonts w:hint="eastAsia" w:ascii="方正小标宋简体" w:hAnsi="方正小标宋简体" w:eastAsia="方正小标宋简体" w:cs="方正小标宋简体"/>
          <w:color w:val="auto"/>
          <w:spacing w:val="0"/>
          <w:sz w:val="44"/>
          <w:szCs w:val="44"/>
        </w:rPr>
      </w:pPr>
      <w:r>
        <w:rPr>
          <w:rFonts w:hint="eastAsia" w:ascii="方正小标宋简体" w:hAnsi="方正小标宋简体" w:eastAsia="方正小标宋简体" w:cs="方正小标宋简体"/>
          <w:color w:val="auto"/>
          <w:spacing w:val="0"/>
          <w:sz w:val="44"/>
          <w:szCs w:val="44"/>
        </w:rPr>
        <w:t>预算的通知</w:t>
      </w:r>
    </w:p>
    <w:p w14:paraId="01A38B2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1FDBF2ED">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各镇（街道），县农业农村局及涉关下属单位：</w:t>
      </w:r>
    </w:p>
    <w:p w14:paraId="2D222CD1">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根据《市财政局关于提前下达2026年中央财政衔接推进乡村振兴补助资金预算的通知》（汉财办农〔2025〕99号）和《县发改局、县财政局、县农业农村局关于下达佛坪县2026年第一批中省财政常态化帮扶资金项目计划的通知》（佛农发〔2026〕2号），经研究从预算管理一体化系统中下达提前批中央财政衔接推进乡村振兴补助资金1945万元。</w:t>
      </w:r>
      <w:r>
        <w:rPr>
          <w:rFonts w:hint="eastAsia" w:ascii="仿宋_GB2312" w:hAnsi="仿宋_GB2312" w:eastAsia="仿宋_GB2312" w:cs="仿宋_GB2312"/>
          <w:b w:val="0"/>
          <w:bCs w:val="0"/>
          <w:color w:val="auto"/>
          <w:spacing w:val="0"/>
          <w:kern w:val="0"/>
          <w:sz w:val="32"/>
          <w:szCs w:val="32"/>
          <w:lang w:val="en-US" w:eastAsia="zh-CN"/>
        </w:rPr>
        <w:t>资金分配及</w:t>
      </w:r>
      <w:r>
        <w:rPr>
          <w:rFonts w:hint="eastAsia" w:ascii="仿宋_GB2312" w:hAnsi="仿宋_GB2312" w:eastAsia="仿宋_GB2312" w:cs="仿宋_GB2312"/>
          <w:color w:val="auto"/>
          <w:spacing w:val="0"/>
          <w:kern w:val="0"/>
          <w:sz w:val="32"/>
          <w:szCs w:val="32"/>
          <w:lang w:val="en-US" w:eastAsia="zh-CN"/>
        </w:rPr>
        <w:t>政府收支功能分类科目、支出经济分类科目等详见附件1。现将有关事项通知如下：</w:t>
      </w:r>
    </w:p>
    <w:p w14:paraId="7BA827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1.</w:t>
      </w:r>
      <w:r>
        <w:rPr>
          <w:rFonts w:hint="eastAsia" w:ascii="仿宋_GB2312" w:hAnsi="仿宋_GB2312" w:eastAsia="仿宋_GB2312" w:cs="仿宋_GB2312"/>
          <w:color w:val="auto"/>
          <w:spacing w:val="0"/>
          <w:sz w:val="32"/>
          <w:szCs w:val="32"/>
        </w:rPr>
        <w:t>请</w:t>
      </w:r>
      <w:r>
        <w:rPr>
          <w:rFonts w:hint="eastAsia" w:ascii="仿宋_GB2312" w:hAnsi="仿宋_GB2312" w:eastAsia="仿宋_GB2312" w:cs="仿宋_GB2312"/>
          <w:color w:val="auto"/>
          <w:spacing w:val="0"/>
          <w:kern w:val="0"/>
          <w:sz w:val="32"/>
          <w:szCs w:val="32"/>
          <w:lang w:val="en-US" w:eastAsia="zh-CN"/>
        </w:rPr>
        <w:t>严格执行党中央、国务院关于过渡期后常态化帮扶有关决策部署，切实管好用好资金，待中央财政衔接资金具体调整优化方案确定后，资金管理使用按照新修订资金管理办法等要求执行。</w:t>
      </w:r>
    </w:p>
    <w:p w14:paraId="6CF11617">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2.请按照《中央财政衔接推进乡村振兴补助资金管理办法》(财农〔2021〕19号)、《陕西省财政衔接推进乡村振兴补助资金管理办法有关事项补充通知》（陕财办农〔2023〕46号)和《县发改局、县财政局、县农业农村局关于下达佛坪县2026年第一批中省财政常态化帮扶资金项目计划的通知》（佛农发〔2026〕2号）等文件规定管理使用资金，落实项目资金公示公告制度、严禁改变资金用途，加快项目建设进度和资金支付进度，建立健全财政衔接资金管理使用台账，规范建立项目档案。</w:t>
      </w:r>
    </w:p>
    <w:p w14:paraId="017F8AA7">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3.此次下达衔接资金列入转移支付预算执行常态化监督范围，并保持“追踪”标识不变。依托预算管理一体化系统转移支付监控模块，加强日常监管，提高转移支付资金管理使用的规范性和有效性。</w:t>
      </w:r>
    </w:p>
    <w:p w14:paraId="4A317AD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b/>
          <w:bCs/>
          <w:color w:val="auto"/>
          <w:spacing w:val="0"/>
          <w:kern w:val="0"/>
          <w:sz w:val="32"/>
          <w:szCs w:val="32"/>
          <w:lang w:val="en-US" w:eastAsia="zh-CN"/>
        </w:rPr>
        <w:t>4.本次下达资金绩效表为总绩效表，各项目绩效表以财政云系统为准，不单独发文。</w:t>
      </w:r>
      <w:r>
        <w:rPr>
          <w:rFonts w:hint="eastAsia" w:ascii="仿宋_GB2312" w:hAnsi="仿宋_GB2312" w:eastAsia="仿宋_GB2312" w:cs="仿宋_GB2312"/>
          <w:b w:val="0"/>
          <w:bCs w:val="0"/>
          <w:color w:val="auto"/>
          <w:spacing w:val="0"/>
          <w:kern w:val="0"/>
          <w:sz w:val="32"/>
          <w:szCs w:val="32"/>
          <w:lang w:val="en-US" w:eastAsia="zh-CN"/>
        </w:rPr>
        <w:t>请涉关单位</w:t>
      </w:r>
      <w:r>
        <w:rPr>
          <w:rFonts w:hint="eastAsia" w:ascii="仿宋_GB2312" w:hAnsi="仿宋_GB2312" w:eastAsia="仿宋_GB2312" w:cs="仿宋_GB2312"/>
          <w:color w:val="auto"/>
          <w:spacing w:val="0"/>
          <w:kern w:val="0"/>
          <w:sz w:val="32"/>
          <w:szCs w:val="32"/>
          <w:lang w:val="en-US" w:eastAsia="zh-CN"/>
        </w:rPr>
        <w:t xml:space="preserve">根据衔接资金(常态化帮扶资金)管理办法和全面实施预算绩效管理有关规定，强化绩效管理，做好绩效目标实施、管理及监控工作，确保年度绩效目标如期实现。对属于政府采购范畴的，请严格按照政府采购有关规定执行。属于到人到户的资金请严格执行财政惠民补贴资金“一卡通”管理相关规定。该资金采用国库集中支付。 </w:t>
      </w:r>
    </w:p>
    <w:p w14:paraId="16192B49">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color w:val="auto"/>
          <w:spacing w:val="0"/>
          <w:kern w:val="0"/>
          <w:sz w:val="32"/>
          <w:szCs w:val="32"/>
          <w:lang w:val="en-US" w:eastAsia="zh-CN"/>
        </w:rPr>
      </w:pPr>
    </w:p>
    <w:p w14:paraId="248B6E98">
      <w:pPr>
        <w:keepNext w:val="0"/>
        <w:keepLines w:val="0"/>
        <w:pageBreakBefore w:val="0"/>
        <w:widowControl w:val="0"/>
        <w:kinsoku/>
        <w:wordWrap/>
        <w:overflowPunct/>
        <w:topLinePunct w:val="0"/>
        <w:autoSpaceDE/>
        <w:autoSpaceDN/>
        <w:bidi w:val="0"/>
        <w:adjustRightInd/>
        <w:snapToGrid/>
        <w:spacing w:line="560" w:lineRule="exact"/>
        <w:ind w:left="1918" w:leftChars="304" w:right="0" w:rightChars="0" w:hanging="1280" w:hangingChars="4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附件：1.2026年提前批中央财政衔接推进乡村振兴补助资金（常态化帮扶资金）资金分配表</w:t>
      </w:r>
    </w:p>
    <w:p w14:paraId="14D98CD8">
      <w:pPr>
        <w:keepNext w:val="0"/>
        <w:keepLines w:val="0"/>
        <w:pageBreakBefore w:val="0"/>
        <w:widowControl w:val="0"/>
        <w:kinsoku/>
        <w:wordWrap/>
        <w:overflowPunct/>
        <w:topLinePunct w:val="0"/>
        <w:autoSpaceDE/>
        <w:autoSpaceDN/>
        <w:bidi w:val="0"/>
        <w:adjustRightInd/>
        <w:snapToGrid/>
        <w:spacing w:line="560" w:lineRule="exact"/>
        <w:ind w:left="1916" w:leftChars="760" w:right="0" w:rightChars="0" w:hanging="320" w:hangingChars="100"/>
        <w:textAlignment w:val="auto"/>
        <w:outlineLvl w:val="9"/>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2.2026年提前批中央财政衔接推进乡村振兴补助资金（常态化帮扶资金）绩效目标表</w:t>
      </w:r>
    </w:p>
    <w:p w14:paraId="076C7B9C">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45A26DF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5DB751C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（此件依申请公开）</w:t>
      </w:r>
    </w:p>
    <w:p w14:paraId="3DE776F8">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0"/>
          <w:sz w:val="32"/>
          <w:szCs w:val="32"/>
          <w:lang w:val="en-US" w:eastAsia="zh-CN"/>
        </w:rPr>
      </w:pPr>
    </w:p>
    <w:p w14:paraId="0D1C48BD">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p>
    <w:p w14:paraId="35037FFE">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p>
    <w:p w14:paraId="68D03F4A">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 xml:space="preserve">                     佛坪县财政局              </w:t>
      </w:r>
    </w:p>
    <w:p w14:paraId="0028BC7B">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pacing w:val="0"/>
          <w:kern w:val="0"/>
          <w:sz w:val="32"/>
          <w:szCs w:val="32"/>
          <w:lang w:val="en-US" w:eastAsia="zh-CN"/>
        </w:rPr>
      </w:pPr>
      <w:r>
        <w:rPr>
          <w:rFonts w:hint="eastAsia" w:ascii="仿宋_GB2312" w:hAnsi="仿宋_GB2312" w:eastAsia="仿宋_GB2312" w:cs="仿宋_GB2312"/>
          <w:color w:val="auto"/>
          <w:spacing w:val="0"/>
          <w:kern w:val="0"/>
          <w:sz w:val="32"/>
          <w:szCs w:val="32"/>
          <w:lang w:val="en-US" w:eastAsia="zh-CN"/>
        </w:rPr>
        <w:t xml:space="preserve">                     2026年3月2日</w:t>
      </w:r>
    </w:p>
    <w:p w14:paraId="6957FB55">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60AF9403">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07AB1CAC">
      <w:pPr>
        <w:keepNext w:val="0"/>
        <w:keepLines w:val="0"/>
        <w:pageBreakBefore w:val="0"/>
        <w:widowControl w:val="0"/>
        <w:kinsoku/>
        <w:wordWrap/>
        <w:overflowPunct/>
        <w:topLinePunct w:val="0"/>
        <w:autoSpaceDE/>
        <w:autoSpaceDN/>
        <w:bidi w:val="0"/>
        <w:adjustRightInd/>
        <w:snapToGrid/>
        <w:spacing w:line="560" w:lineRule="exact"/>
        <w:ind w:right="0" w:rightChars="0" w:firstLine="1760" w:firstLineChars="550"/>
        <w:textAlignment w:val="auto"/>
        <w:rPr>
          <w:rFonts w:hint="eastAsia" w:ascii="仿宋_GB2312" w:hAnsi="仿宋_GB2312" w:eastAsia="仿宋_GB2312" w:cs="仿宋_GB2312"/>
          <w:color w:val="auto"/>
          <w:spacing w:val="0"/>
          <w:kern w:val="0"/>
          <w:sz w:val="32"/>
          <w:szCs w:val="32"/>
          <w:lang w:val="en-US" w:eastAsia="zh-CN"/>
        </w:rPr>
      </w:pPr>
    </w:p>
    <w:p w14:paraId="5486253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2EA9B841">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32"/>
          <w:szCs w:val="32"/>
        </w:rPr>
      </w:pPr>
    </w:p>
    <w:p w14:paraId="52955AA4">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611A1CD6">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pacing w:val="0"/>
          <w:sz w:val="32"/>
          <w:szCs w:val="32"/>
          <w:u w:val="none"/>
        </w:rPr>
      </w:pPr>
    </w:p>
    <w:p w14:paraId="727DCC80">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黑体" w:hAnsi="黑体" w:eastAsia="黑体" w:cs="黑体"/>
          <w:color w:val="auto"/>
          <w:spacing w:val="0"/>
          <w:sz w:val="32"/>
          <w:szCs w:val="32"/>
          <w:u w:val="none"/>
        </w:rPr>
      </w:pPr>
    </w:p>
    <w:p w14:paraId="45E91E46">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黑体" w:hAnsi="黑体" w:eastAsia="黑体" w:cs="黑体"/>
          <w:color w:val="auto"/>
          <w:spacing w:val="0"/>
          <w:sz w:val="32"/>
          <w:szCs w:val="32"/>
          <w:u w:val="none"/>
        </w:rPr>
      </w:pPr>
    </w:p>
    <w:p w14:paraId="453AEF7A">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黑体" w:hAnsi="黑体" w:eastAsia="黑体" w:cs="黑体"/>
          <w:color w:val="auto"/>
          <w:spacing w:val="0"/>
          <w:sz w:val="32"/>
          <w:szCs w:val="32"/>
          <w:u w:val="none"/>
        </w:rPr>
      </w:pPr>
    </w:p>
    <w:p w14:paraId="26FC9966">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黑体" w:hAnsi="黑体" w:eastAsia="黑体" w:cs="黑体"/>
          <w:color w:val="auto"/>
          <w:spacing w:val="0"/>
          <w:sz w:val="32"/>
          <w:szCs w:val="32"/>
          <w:u w:val="none"/>
        </w:rPr>
      </w:pPr>
    </w:p>
    <w:p w14:paraId="0F3960D7">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黑体" w:hAnsi="黑体" w:eastAsia="黑体" w:cs="黑体"/>
          <w:color w:val="auto"/>
          <w:spacing w:val="0"/>
          <w:sz w:val="32"/>
          <w:szCs w:val="32"/>
          <w:u w:val="none"/>
        </w:rPr>
      </w:pPr>
    </w:p>
    <w:p w14:paraId="48D365FB">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69DF3FE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25479388">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406E79BF">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2F382FD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6011179F">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43888FE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auto"/>
          <w:spacing w:val="0"/>
          <w:sz w:val="32"/>
          <w:szCs w:val="32"/>
          <w:u w:val="thick"/>
        </w:rPr>
      </w:pPr>
    </w:p>
    <w:p w14:paraId="0342BBD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auto"/>
          <w:spacing w:val="0"/>
          <w:sz w:val="32"/>
          <w:szCs w:val="32"/>
          <w:u w:val="thick"/>
        </w:rPr>
      </w:pPr>
    </w:p>
    <w:p w14:paraId="1B942EC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auto"/>
          <w:spacing w:val="0"/>
          <w:sz w:val="32"/>
          <w:szCs w:val="32"/>
          <w:u w:val="thick"/>
        </w:rPr>
      </w:pPr>
    </w:p>
    <w:p w14:paraId="74A1319C">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auto"/>
          <w:spacing w:val="0"/>
          <w:sz w:val="32"/>
          <w:szCs w:val="32"/>
          <w:u w:val="thick"/>
        </w:rPr>
      </w:pPr>
    </w:p>
    <w:p w14:paraId="3B4C484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auto"/>
          <w:spacing w:val="0"/>
          <w:sz w:val="32"/>
          <w:szCs w:val="32"/>
          <w:u w:val="thick"/>
        </w:rPr>
      </w:pPr>
    </w:p>
    <w:p w14:paraId="3AD7B127">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ascii="仿宋_GB2312" w:eastAsia="仿宋_GB2312"/>
          <w:color w:val="auto"/>
          <w:spacing w:val="0"/>
          <w:sz w:val="32"/>
          <w:szCs w:val="32"/>
          <w:u w:val="thick"/>
        </w:rPr>
      </w:pPr>
    </w:p>
    <w:p w14:paraId="5EF2B658">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default" w:ascii="仿宋_GB2312" w:eastAsia="仿宋_GB2312"/>
          <w:color w:val="auto"/>
          <w:spacing w:val="0"/>
          <w:sz w:val="28"/>
          <w:szCs w:val="28"/>
          <w:u w:val="single"/>
          <w:lang w:val="en-US" w:eastAsia="zh-CN"/>
        </w:rPr>
      </w:pPr>
      <w:r>
        <w:rPr>
          <w:rFonts w:ascii="仿宋_GB2312" w:eastAsia="仿宋_GB2312"/>
          <w:color w:val="auto"/>
          <w:spacing w:val="0"/>
          <w:sz w:val="32"/>
          <w:szCs w:val="32"/>
          <w:u w:val="thick"/>
        </w:rPr>
        <w:t xml:space="preserve">                                                       </w:t>
      </w:r>
      <w:r>
        <w:rPr>
          <w:rFonts w:hint="eastAsia" w:ascii="仿宋_GB2312" w:eastAsia="仿宋_GB2312"/>
          <w:color w:val="auto"/>
          <w:spacing w:val="0"/>
          <w:sz w:val="32"/>
          <w:szCs w:val="32"/>
          <w:u w:val="thick"/>
          <w:lang w:val="en-US" w:eastAsia="zh-CN"/>
        </w:rPr>
        <w:t xml:space="preserve">  </w:t>
      </w:r>
    </w:p>
    <w:p w14:paraId="77A7A333">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28"/>
          <w:szCs w:val="28"/>
          <w:u w:val="single"/>
          <w:lang w:val="en-US" w:eastAsia="zh-CN"/>
        </w:rPr>
      </w:pPr>
      <w:r>
        <w:rPr>
          <w:rFonts w:ascii="仿宋_GB2312" w:eastAsia="仿宋_GB2312"/>
          <w:color w:val="auto"/>
          <w:spacing w:val="0"/>
          <w:sz w:val="28"/>
          <w:szCs w:val="28"/>
          <w:u w:val="none"/>
        </w:rPr>
        <w:t xml:space="preserve"> </w:t>
      </w:r>
      <w:r>
        <w:rPr>
          <w:rFonts w:hint="eastAsia" w:ascii="仿宋_GB2312" w:eastAsia="仿宋_GB2312"/>
          <w:color w:val="auto"/>
          <w:spacing w:val="0"/>
          <w:sz w:val="28"/>
          <w:szCs w:val="28"/>
          <w:u w:val="none"/>
          <w:lang w:val="en-US" w:eastAsia="zh-CN"/>
        </w:rPr>
        <w:t xml:space="preserve">   </w:t>
      </w:r>
      <w:r>
        <w:rPr>
          <w:rFonts w:hint="eastAsia" w:ascii="仿宋_GB2312" w:hAnsi="仿宋_GB2312" w:eastAsia="仿宋_GB2312" w:cs="仿宋_GB2312"/>
          <w:color w:val="auto"/>
          <w:spacing w:val="0"/>
          <w:sz w:val="28"/>
          <w:szCs w:val="28"/>
          <w:u w:val="none"/>
          <w:lang w:eastAsia="zh-CN"/>
        </w:rPr>
        <w:t>抄送：市财政局，县委办、县纪委监委、县政府办、县发改局、</w:t>
      </w:r>
      <w:r>
        <w:rPr>
          <w:rFonts w:hint="eastAsia" w:ascii="仿宋_GB2312" w:hAnsi="仿宋_GB2312" w:eastAsia="仿宋_GB2312" w:cs="仿宋_GB2312"/>
          <w:color w:val="auto"/>
          <w:spacing w:val="0"/>
          <w:sz w:val="28"/>
          <w:szCs w:val="28"/>
          <w:u w:val="none"/>
          <w:lang w:val="en-US" w:eastAsia="zh-CN"/>
        </w:rPr>
        <w:t xml:space="preserve">     </w:t>
      </w:r>
      <w:r>
        <w:rPr>
          <w:rFonts w:hint="eastAsia" w:ascii="仿宋_GB2312" w:hAnsi="仿宋_GB2312" w:eastAsia="仿宋_GB2312" w:cs="仿宋_GB2312"/>
          <w:color w:val="auto"/>
          <w:spacing w:val="0"/>
          <w:sz w:val="28"/>
          <w:szCs w:val="28"/>
          <w:u w:val="single"/>
          <w:lang w:val="en-US" w:eastAsia="zh-CN"/>
        </w:rPr>
        <w:t xml:space="preserve">  </w:t>
      </w:r>
    </w:p>
    <w:p w14:paraId="535CDC1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28"/>
          <w:szCs w:val="28"/>
          <w:u w:val="single"/>
          <w:lang w:val="en-US" w:eastAsia="zh-CN"/>
        </w:rPr>
      </w:pPr>
      <w:r>
        <w:rPr>
          <w:rFonts w:hint="eastAsia" w:ascii="仿宋_GB2312" w:hAnsi="仿宋_GB2312" w:eastAsia="仿宋_GB2312" w:cs="仿宋_GB2312"/>
          <w:color w:val="auto"/>
          <w:spacing w:val="0"/>
          <w:kern w:val="0"/>
          <w:sz w:val="28"/>
          <w:szCs w:val="28"/>
          <w:u w:val="single"/>
          <w:lang w:val="en-US" w:eastAsia="zh-CN"/>
        </w:rPr>
        <w:t xml:space="preserve">          县农业农村局                                                        </w:t>
      </w:r>
    </w:p>
    <w:p w14:paraId="342BCFCB">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sz w:val="28"/>
          <w:szCs w:val="28"/>
          <w:u w:val="thick"/>
          <w:lang w:val="en-US" w:eastAsia="zh-CN"/>
        </w:rPr>
        <w:sectPr>
          <w:footerReference r:id="rId3" w:type="default"/>
          <w:footerReference r:id="rId4" w:type="even"/>
          <w:pgSz w:w="11906" w:h="16838"/>
          <w:pgMar w:top="2098" w:right="1474" w:bottom="1984" w:left="1587" w:header="850" w:footer="992" w:gutter="0"/>
          <w:pgNumType w:fmt="decimal"/>
          <w:cols w:space="720" w:num="1"/>
          <w:rtlGutter w:val="0"/>
          <w:docGrid w:type="linesAndChars" w:linePitch="579" w:charSpace="0"/>
        </w:sectPr>
      </w:pPr>
      <w:r>
        <w:rPr>
          <w:rFonts w:hint="eastAsia" w:ascii="仿宋_GB2312" w:hAnsi="仿宋_GB2312" w:eastAsia="仿宋_GB2312" w:cs="仿宋_GB2312"/>
          <w:color w:val="auto"/>
          <w:spacing w:val="0"/>
          <w:sz w:val="28"/>
          <w:szCs w:val="28"/>
          <w:u w:val="thick"/>
        </w:rPr>
        <w:t xml:space="preserve"> </w:t>
      </w:r>
      <w:r>
        <w:rPr>
          <w:rFonts w:hint="eastAsia" w:ascii="仿宋_GB2312" w:hAnsi="仿宋_GB2312" w:eastAsia="仿宋_GB2312" w:cs="仿宋_GB2312"/>
          <w:color w:val="auto"/>
          <w:spacing w:val="0"/>
          <w:sz w:val="28"/>
          <w:szCs w:val="28"/>
          <w:u w:val="thick"/>
          <w:lang w:val="en-US" w:eastAsia="zh-CN"/>
        </w:rPr>
        <w:t xml:space="preserve">   </w:t>
      </w:r>
      <w:r>
        <w:rPr>
          <w:rFonts w:hint="eastAsia" w:ascii="仿宋_GB2312" w:hAnsi="仿宋_GB2312" w:eastAsia="仿宋_GB2312" w:cs="仿宋_GB2312"/>
          <w:color w:val="auto"/>
          <w:spacing w:val="0"/>
          <w:sz w:val="28"/>
          <w:szCs w:val="28"/>
          <w:u w:val="thick"/>
        </w:rPr>
        <w:t>佛坪县财政局办公室                  2026年</w:t>
      </w:r>
      <w:r>
        <w:rPr>
          <w:rFonts w:hint="eastAsia" w:ascii="仿宋_GB2312" w:hAnsi="仿宋_GB2312" w:eastAsia="仿宋_GB2312" w:cs="仿宋_GB2312"/>
          <w:color w:val="auto"/>
          <w:spacing w:val="0"/>
          <w:sz w:val="28"/>
          <w:szCs w:val="28"/>
          <w:u w:val="thick"/>
          <w:lang w:val="en-US" w:eastAsia="zh-CN"/>
        </w:rPr>
        <w:t>3</w:t>
      </w:r>
      <w:r>
        <w:rPr>
          <w:rFonts w:hint="eastAsia" w:ascii="仿宋_GB2312" w:hAnsi="仿宋_GB2312" w:eastAsia="仿宋_GB2312" w:cs="仿宋_GB2312"/>
          <w:color w:val="auto"/>
          <w:spacing w:val="0"/>
          <w:sz w:val="28"/>
          <w:szCs w:val="28"/>
          <w:u w:val="thick"/>
        </w:rPr>
        <w:t>月</w:t>
      </w:r>
      <w:r>
        <w:rPr>
          <w:rFonts w:hint="eastAsia" w:ascii="仿宋_GB2312" w:hAnsi="仿宋_GB2312" w:eastAsia="仿宋_GB2312" w:cs="仿宋_GB2312"/>
          <w:color w:val="auto"/>
          <w:spacing w:val="0"/>
          <w:sz w:val="28"/>
          <w:szCs w:val="28"/>
          <w:u w:val="thick"/>
          <w:lang w:val="en-US" w:eastAsia="zh-CN"/>
        </w:rPr>
        <w:t>2</w:t>
      </w:r>
      <w:r>
        <w:rPr>
          <w:rFonts w:hint="eastAsia" w:ascii="仿宋_GB2312" w:hAnsi="仿宋_GB2312" w:eastAsia="仿宋_GB2312" w:cs="仿宋_GB2312"/>
          <w:color w:val="auto"/>
          <w:spacing w:val="0"/>
          <w:sz w:val="28"/>
          <w:szCs w:val="28"/>
          <w:u w:val="thick"/>
        </w:rPr>
        <w:t xml:space="preserve">日印发 </w:t>
      </w:r>
      <w:r>
        <w:rPr>
          <w:rFonts w:hint="eastAsia" w:ascii="仿宋_GB2312" w:hAnsi="仿宋_GB2312" w:eastAsia="仿宋_GB2312" w:cs="仿宋_GB2312"/>
          <w:color w:val="auto"/>
          <w:spacing w:val="0"/>
          <w:sz w:val="28"/>
          <w:szCs w:val="28"/>
          <w:u w:val="thick"/>
          <w:lang w:val="en-US" w:eastAsia="zh-CN"/>
        </w:rPr>
        <w:t xml:space="preserve">  </w:t>
      </w:r>
      <w:r>
        <w:rPr>
          <w:rFonts w:hint="eastAsia" w:ascii="仿宋_GB2312" w:hAnsi="仿宋_GB2312" w:eastAsia="仿宋_GB2312" w:cs="仿宋_GB2312"/>
          <w:color w:val="auto"/>
          <w:spacing w:val="0"/>
          <w:sz w:val="28"/>
          <w:szCs w:val="28"/>
          <w:u w:val="thick"/>
        </w:rPr>
        <w:t xml:space="preserve"> </w:t>
      </w:r>
      <w:r>
        <w:rPr>
          <w:rFonts w:hint="eastAsia" w:ascii="仿宋_GB2312" w:hAnsi="仿宋_GB2312" w:eastAsia="仿宋_GB2312" w:cs="仿宋_GB2312"/>
          <w:color w:val="auto"/>
          <w:spacing w:val="0"/>
          <w:sz w:val="28"/>
          <w:szCs w:val="28"/>
          <w:u w:val="thick"/>
          <w:lang w:val="en-US" w:eastAsia="zh-CN"/>
        </w:rPr>
        <w:t xml:space="preserve">  </w:t>
      </w:r>
      <w:r>
        <w:rPr>
          <w:rFonts w:hint="eastAsia" w:ascii="仿宋_GB2312" w:hAnsi="仿宋_GB2312" w:eastAsia="仿宋_GB2312" w:cs="仿宋_GB2312"/>
          <w:color w:val="auto"/>
          <w:spacing w:val="0"/>
          <w:sz w:val="28"/>
          <w:szCs w:val="28"/>
          <w:u w:val="thick"/>
        </w:rPr>
        <w:t xml:space="preserve">    </w:t>
      </w:r>
      <w:r>
        <w:rPr>
          <w:rFonts w:hint="eastAsia" w:ascii="仿宋_GB2312" w:hAnsi="仿宋_GB2312" w:eastAsia="仿宋_GB2312" w:cs="仿宋_GB2312"/>
          <w:color w:val="auto"/>
          <w:spacing w:val="0"/>
          <w:sz w:val="28"/>
          <w:szCs w:val="28"/>
          <w:u w:val="thick"/>
          <w:lang w:val="en-US" w:eastAsia="zh-CN"/>
        </w:rPr>
        <w:t xml:space="preserve"> </w:t>
      </w:r>
    </w:p>
    <w:p w14:paraId="75C15CF2">
      <w:bookmarkStart w:id="0" w:name="_GoBack"/>
      <w:bookmarkEnd w:id="0"/>
    </w:p>
    <w:sectPr>
      <w:pgSz w:w="11906" w:h="16838"/>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1CFD6">
    <w:pPr>
      <w:pStyle w:val="8"/>
      <w:ind w:right="360" w:firstLine="360"/>
    </w:pPr>
    <w:r>
      <w:pict>
        <v:shape id="文本框 4097" o:spid="_x0000_s4097" o:spt="202" type="#_x0000_t202" style="position:absolute;left:0pt;margin-left:393.85pt;margin-top:-31.2pt;height:144pt;width:144pt;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14:paraId="6AE09E1A">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60D4A">
    <w:pPr>
      <w:pStyle w:val="8"/>
      <w:ind w:right="360" w:firstLine="360"/>
    </w:pPr>
    <w:r>
      <w:pict>
        <v:shape id="文本框 4098" o:spid="_x0000_s4098" o:spt="202" type="#_x0000_t202" style="position:absolute;left:0pt;margin-left:1.2pt;margin-top:-33pt;height:144pt;width:144pt;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14:paraId="59CFC437">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210"/>
  <w:drawingGridVerticalSpacing w:val="290"/>
  <w:displayVerticalDrawingGridEvery w:val="2"/>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000000"/>
    <w:rsid w:val="00C03AF4"/>
    <w:rsid w:val="57CC61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
    <w:name w:val="普通表格1"/>
    <w:semiHidden/>
    <w:uiPriority w:val="0"/>
    <w:tblPr>
      <w:tblCellMar>
        <w:top w:w="0" w:type="dxa"/>
        <w:left w:w="108" w:type="dxa"/>
        <w:bottom w:w="0" w:type="dxa"/>
        <w:right w:w="108" w:type="dxa"/>
      </w:tblCellMar>
    </w:tblPr>
  </w:style>
  <w:style w:type="paragraph" w:customStyle="1" w:styleId="6">
    <w:name w:val="日期1"/>
    <w:basedOn w:val="1"/>
    <w:next w:val="1"/>
    <w:uiPriority w:val="0"/>
    <w:pPr>
      <w:ind w:left="100" w:leftChars="2500"/>
    </w:pPr>
  </w:style>
  <w:style w:type="paragraph" w:customStyle="1" w:styleId="7">
    <w:name w:val="批注框文本1"/>
    <w:basedOn w:val="1"/>
    <w:semiHidden/>
    <w:qFormat/>
    <w:uiPriority w:val="0"/>
    <w:rPr>
      <w:sz w:val="18"/>
      <w:szCs w:val="18"/>
    </w:rPr>
  </w:style>
  <w:style w:type="paragraph" w:customStyle="1" w:styleId="8">
    <w:name w:val="页脚1"/>
    <w:basedOn w:val="1"/>
    <w:qFormat/>
    <w:uiPriority w:val="0"/>
    <w:pPr>
      <w:tabs>
        <w:tab w:val="center" w:pos="4153"/>
        <w:tab w:val="right" w:pos="8306"/>
      </w:tabs>
      <w:snapToGrid w:val="0"/>
      <w:jc w:val="left"/>
    </w:pPr>
    <w:rPr>
      <w:sz w:val="18"/>
      <w:szCs w:val="18"/>
    </w:rPr>
  </w:style>
  <w:style w:type="paragraph" w:customStyle="1" w:styleId="9">
    <w:name w:val="页眉1"/>
    <w:basedOn w:val="1"/>
    <w:qFormat/>
    <w:uiPriority w:val="0"/>
    <w:pPr>
      <w:pBdr>
        <w:bottom w:val="single" w:color="auto" w:sz="6" w:space="1"/>
      </w:pBdr>
      <w:tabs>
        <w:tab w:val="center" w:pos="4153"/>
        <w:tab w:val="right" w:pos="8306"/>
      </w:tabs>
      <w:snapToGrid w:val="0"/>
      <w:jc w:val="center"/>
    </w:pPr>
    <w:rPr>
      <w:sz w:val="18"/>
      <w:szCs w:val="18"/>
    </w:rPr>
  </w:style>
  <w:style w:type="table" w:customStyle="1" w:styleId="10">
    <w:name w:val="网格型1"/>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码1"/>
    <w:basedOn w:val="4"/>
    <w:qFormat/>
    <w:uiPriority w:val="0"/>
  </w:style>
  <w:style w:type="character" w:customStyle="1" w:styleId="12">
    <w:name w:val="font61"/>
    <w:basedOn w:val="4"/>
    <w:qFormat/>
    <w:uiPriority w:val="0"/>
    <w:rPr>
      <w:rFonts w:hint="eastAsia" w:ascii="仿宋_GB2312" w:eastAsia="仿宋_GB2312" w:cs="仿宋_GB2312"/>
      <w:color w:val="000000"/>
      <w:sz w:val="20"/>
      <w:szCs w:val="20"/>
      <w:u w:val="none"/>
    </w:rPr>
  </w:style>
  <w:style w:type="character" w:customStyle="1" w:styleId="13">
    <w:name w:val="font31"/>
    <w:basedOn w:val="4"/>
    <w:qFormat/>
    <w:uiPriority w:val="0"/>
    <w:rPr>
      <w:rFonts w:hint="eastAsia" w:ascii="宋体" w:hAnsi="宋体" w:eastAsia="宋体" w:cs="宋体"/>
      <w:color w:val="000000"/>
      <w:sz w:val="20"/>
      <w:szCs w:val="20"/>
      <w:u w:val="none"/>
    </w:rPr>
  </w:style>
  <w:style w:type="paragraph" w:customStyle="1" w:styleId="14">
    <w:name w:val="p0"/>
    <w:basedOn w:val="1"/>
    <w:qFormat/>
    <w:uiPriority w:val="0"/>
    <w:pPr>
      <w:widowControl/>
      <w:ind w:firstLine="420"/>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佛坪县财政局</dc:title>
  <dc:creator>999宝藏网</dc:creator>
  <cp:lastModifiedBy>微信用户</cp:lastModifiedBy>
  <cp:revision>8</cp:revision>
  <cp:lastPrinted>2026-05-11T01:37:18Z</cp:lastPrinted>
  <dcterms:created xsi:type="dcterms:W3CDTF">2019-05-17T02:05:00Z</dcterms:created>
  <dcterms:modified xsi:type="dcterms:W3CDTF">2026-06-01T09:51:28Z</dcterms:modified>
</cp:coreProperties>
</file>

<file path=customXml/item3.xml><?xml version="1.0" encoding="utf-8"?>
<Properties xmlns:vt="http://schemas.openxmlformats.org/officeDocument/2006/docPropsVTypes" xmlns="http://schemas.openxmlformats.org/officeDocument/2006/extended-properties">
  <Template>Normal</Template>
  <TotalTime>157277760</TotalTime>
  <Pages>4</Pages>
  <Words>982</Words>
  <Characters>1038</Characters>
  <Application>WPS Office_12.1.0.25865_F1E327BC-269C-435d-A152-05C5408002CA</Application>
  <DocSecurity>0</DocSecurity>
  <Lines>6</Lines>
  <Paragraphs>1</Paragraphs>
  <Company>www.in9.cn</Company>
  <CharactersWithSpaces>1239</CharactersWithSpaces>
  <AppVersion>12.0000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2052-12.1.0.25865</vt:lpwstr>
  </property>
  <property fmtid="{D5CDD505-2E9C-101B-9397-08002B2CF9AE}" pid="3" name="ICV">
    <vt:lpwstr>12A4ABC12ED041F4B648BC3F3531DD75_13</vt:lpwstr>
  </property>
  <property fmtid="{D5CDD505-2E9C-101B-9397-08002B2CF9AE}" pid="4" name="KSOTemplateDocerSaveRecord">
    <vt:lpwstr>eyJoZGlkIjoiNjg0ZWE4ZTRiYWM1NjRiNTQ2ZThiMDZjOGI1OTQzNzQiLCJ1c2VySWQiOiIxNTIxNDY3OTMyIn0_x003D_</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d9781-ecc5-4200-a675-16f9e2bb8255}">
  <ds:schemaRefs/>
</ds:datastoreItem>
</file>

<file path=customXml/itemProps3.xml><?xml version="1.0" encoding="utf-8"?>
<ds:datastoreItem xmlns:ds="http://schemas.openxmlformats.org/officeDocument/2006/customXml" ds:itemID="{f7f91f6e-3369-4c4f-8562-8f79c23328c4}">
  <ds:schemaRefs/>
</ds:datastoreItem>
</file>

<file path=customXml/itemProps4.xml><?xml version="1.0" encoding="utf-8"?>
<ds:datastoreItem xmlns:ds="http://schemas.openxmlformats.org/officeDocument/2006/customXml" ds:itemID="{6922ce4f-d649-4c5e-8853-0e8be15311f4}">
  <ds:schemaRefs/>
</ds:datastoreItem>
</file>

<file path=docProps/app.xml><?xml version="1.0" encoding="utf-8"?>
<Properties xmlns="http://schemas.openxmlformats.org/officeDocument/2006/extended-properties" xmlns:vt="http://schemas.openxmlformats.org/officeDocument/2006/docPropsVTypes">
  <Template>Normal</Template>
  <Company>www.in9.cn</Company>
  <Pages>5</Pages>
  <Words>991</Words>
  <Characters>1048</Characters>
  <Lines>6</Lines>
  <Paragraphs>1</Paragraphs>
  <TotalTime>157277760</TotalTime>
  <ScaleCrop>false</ScaleCrop>
  <LinksUpToDate>false</LinksUpToDate>
  <CharactersWithSpaces>1272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2019-05-17T02:05:00Z</dcterms:created>
  <dc:creator>999宝藏网</dc:creator>
  <cp:lastModifiedBy>PCY</cp:lastModifiedBy>
  <cp:lastPrinted>2026-05-11T01:37:00Z</cp:lastPrinted>
  <dcterms:modified xsi:type="dcterms:W3CDTF">2026-06-02T01:56:28Z</dcterms:modified>
  <dc:title>佛坪县财政局</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12A4ABC12ED041F4B648BC3F3531DD75_13</vt:lpwstr>
  </property>
  <property fmtid="{D5CDD505-2E9C-101B-9397-08002B2CF9AE}" pid="4" name="KSOTemplateDocerSaveRecord">
    <vt:lpwstr>eyJoZGlkIjoiM2ZmMDdhYWVlODlhNWMyNGIwMmYwNjQ2ZjQyNDMwMDgiLCJ1c2VySWQiOiI1NzI5MTI1MzgifQ==</vt:lpwstr>
  </property>
  <property fmtid="{D5CDD505-2E9C-101B-9397-08002B2CF9AE}" pid="5" name="AIGC">
    <vt:lpwstr>{"ContentType":"Report-word","Producer":"蜜度-校对通","TaskID":"JDT_20260601_2c582ebf0d084715857479adc595eec6","Timestamp":1780307514175,"Version":"wenxiu_v4.0"}</vt:lpwstr>
  </property>
</Properties>
</file>